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2"/>
    <w:p>
      <w:pPr>
        <w:pStyle w:val="Heading1"/>
      </w:pPr>
      <w:r>
        <w:t xml:space="preserve">Homiletics Analysis: Numbers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32 records a crisis at the threshold of Canaan. The tribes of Reuben and Gad (and, it emerges, half of Manasseh) observe that the Transjordanian lands already conquered east of the Jordan are ideal for their extensive livestock. They petition Moses to receive this territory as their inheritance rather than crossing over to fight for the land west of the Jordan with the rest of Israel. Moses erupts in prophetic rebuke, invoking the catastrophe of the spies’ faithlessness in Numbers 13-14:</w:t>
      </w:r>
      <w:r>
        <w:t xml:space="preserve"> </w:t>
      </w:r>
      <w:r>
        <w:t xml:space="preserve">“Are you a brood of sinful men, to add still more to the LORD’s burning anger against Israel?”</w:t>
      </w:r>
      <w:r>
        <w:t xml:space="preserve"> </w:t>
      </w:r>
      <w:r>
        <w:t xml:space="preserve">The tribes respond not with resentment but with clarification — they will build pens for their livestock and cities for their families, then cross over as the armed vanguard of Israel until the conquest is complete. Only then will they return to their inheritance east of the Jordan. Moses accepts these terms, recasts the agreement as a binding oath before the LORD, and warns that failure to follow through will constitute sin that</w:t>
      </w:r>
      <w:r>
        <w:t xml:space="preserve"> </w:t>
      </w:r>
      <w:r>
        <w:t xml:space="preserve">“will find you out.”</w:t>
      </w:r>
      <w:r>
        <w:t xml:space="preserve"> </w:t>
      </w:r>
      <w:r>
        <w:t xml:space="preserve">The chapter closes with a geographical summary of settlements established in the Transjordan.</w:t>
      </w:r>
    </w:p>
    <w:p>
      <w:pPr>
        <w:pStyle w:val="BodyText"/>
      </w:pPr>
      <w:r>
        <w:rPr>
          <w:b/>
          <w:bCs/>
        </w:rPr>
        <w:t xml:space="preserve">This Text — Intent</w:t>
      </w:r>
    </w:p>
    <w:p>
      <w:pPr>
        <w:pStyle w:val="BodyText"/>
      </w:pPr>
      <w:r>
        <w:t xml:space="preserve">Numbers 32 is not merely a tribal real-estate negotiation. God is using this episode to expose and then resolve a recurring threat to covenant community: the defection of self-interest from communal obligation. The chapter’s intent is to demonstrate that covenant membership and covenant obligation are inseparable — that the land God gives Israel is received together, not individually, and that each tribe’s full inheritance is bound up with the completion of the whole community’s mission. God is pressing on His people the question every generation must answer: Will you settle for your portion before the rest of God’s people receive theirs? The resolution — the tribes pledging to fight for others’ inheritance before enjoying their own — becomes a model of corporate covenant faithfulness that the rest of Israel’s history will consistently fail to match.</w:t>
      </w:r>
    </w:p>
    <w:p>
      <w:r>
        <w:pict>
          <v:rect style="width:0;height:1.5pt" o:hralign="center" o:hrstd="t" o:hr="t"/>
        </w:pict>
      </w:r>
    </w:p>
    <w:p>
      <w:pPr>
        <w:pStyle w:val="FirstParagraph"/>
      </w:pPr>
      <w:r>
        <w:rPr>
          <w:b/>
          <w:bCs/>
        </w:rPr>
        <w:t xml:space="preserve">Subject Sentence:</w:t>
      </w:r>
      <w:r>
        <w:t xml:space="preserve"> </w:t>
      </w:r>
      <w:r>
        <w:t xml:space="preserve">Covenant inheritance in Israel is received together — private settlement before communal completion is covenantal betrayal.</w:t>
      </w:r>
    </w:p>
    <w:p>
      <w:r>
        <w:pict>
          <v:rect style="width:0;height:1.5pt" o:hralign="center" o:hrstd="t" o:hr="t"/>
        </w:pict>
      </w:r>
    </w:p>
    <w:p>
      <w:pPr>
        <w:pStyle w:val="FirstParagraph"/>
      </w:pPr>
      <w:r>
        <w:rPr>
          <w:b/>
          <w:bCs/>
        </w:rPr>
        <w:t xml:space="preserve">Primary Claim:</w:t>
      </w:r>
      <w:r>
        <w:t xml:space="preserve"> </w:t>
      </w:r>
      <w:r>
        <w:t xml:space="preserve">God is confronting the tendency to claim personal blessing while withdrawing from shared covenant obligation, and calling His people to subordinate private gain to communal faithfulness until the whole people of God have received what God has promised.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Guilt or Clarification?</w:t>
      </w:r>
    </w:p>
    <w:p>
      <w:pPr>
        <w:pStyle w:val="BodyText"/>
      </w:pPr>
      <w:r>
        <w:t xml:space="preserve">The primary interpretive tension in Numbers 32 is whether Reuben and Gad are genuinely guilty of a faithless request (analogous to the spies in Numbers 13-14) or whether Moses misreads them, they clarify, and the resolution vindicates their original intent. Some readers, following Moses’ fierce rebuke in verses 6-15, treat the tribes as genuinely faithless and read the chapter as a story of repentance and restoration. Others — observing that the tribes immediately offer the armed-vanguard solution in verse 16-19, suggest they had always intended to fight alongside Israel and Moses simply misunderstood the request. The text is carefully ambiguous. Moses’ use of the spies-analogy is given full narrative weight — it is not corrected as an overreaction. The tribes’ clarification reads less like a theological counter-argument and more like a practical negotiation. The Reformed reading holds both in tension: the</w:t>
      </w:r>
      <w:r>
        <w:t xml:space="preserve"> </w:t>
      </w:r>
      <w:r>
        <w:rPr>
          <w:i/>
          <w:iCs/>
        </w:rPr>
        <w:t xml:space="preserve">form</w:t>
      </w:r>
      <w:r>
        <w:t xml:space="preserve"> </w:t>
      </w:r>
      <w:r>
        <w:t xml:space="preserve">of the original request carried the genuine structural risk Moses identified (presenting self-interest before communal obligation), even if the tribes’ intent was not fully faithless. The rebuke stands as warranted; the resolution stands as genuinely faithful. Both the danger and the remedy are real.</w:t>
      </w:r>
    </w:p>
    <w:p>
      <w:pPr>
        <w:pStyle w:val="BodyText"/>
      </w:pPr>
      <w:r>
        <w:rPr>
          <w:b/>
          <w:bCs/>
        </w:rPr>
        <w:t xml:space="preserve">Dispensational Reading</w:t>
      </w:r>
    </w:p>
    <w:p>
      <w:pPr>
        <w:pStyle w:val="BodyText"/>
      </w:pPr>
      <w:r>
        <w:t xml:space="preserve">Dispensational interpreters sometimes read the Transjordanian settlement as a prophetic problem — the tribes east of the Jordan as perpetually marginal, geographically and spiritually separated from the covenant center. Some use Numbers 32 to argue that these tribes represent a lesser or compromised inheritance within the theocracy. This reading overreaches. The text presents the resolution as fully legitimate: Moses, Eleazar, and the tribal leaders all ratify the arrangement under the LORD. The chapter does not treat east-of-Jordan as spiritually inferior — the tribes fulfill their obligation admirably (cf. Joshua 22:1-4). This reading should be qualified: the geographical separation of these tribes does become a later source of misunderstanding (Joshua 22:10-34), but Numbers 32 itself does not frame the Transjordanian settlement as second-class.</w:t>
      </w:r>
    </w:p>
    <w:p>
      <w:pPr>
        <w:pStyle w:val="BodyText"/>
      </w:pPr>
      <w:r>
        <w:rPr>
          <w:b/>
          <w:bCs/>
        </w:rPr>
        <w:t xml:space="preserve">Moralistic Reading (Broader Evangelical)</w:t>
      </w:r>
    </w:p>
    <w:p>
      <w:pPr>
        <w:pStyle w:val="BodyText"/>
      </w:pPr>
      <w:r>
        <w:t xml:space="preserve">The most common homiletical mishandling is a moralistic application:</w:t>
      </w:r>
      <w:r>
        <w:t xml:space="preserve"> </w:t>
      </w:r>
      <w:r>
        <w:t xml:space="preserve">“Don’t be like Reuben and Gad — don’t settle for less than God’s best.”</w:t>
      </w:r>
      <w:r>
        <w:t xml:space="preserve"> </w:t>
      </w:r>
      <w:r>
        <w:t xml:space="preserve">This reduces the chapter to a motivational call against spiritual mediocrity, treating the Transjordan as a symbol of a sub-optimal Christian life. The text does not support this reading. The arrangement is ratified by Moses, confirmed by Joshua, and the tribes’ faithfulness is explicitly commended (Joshua 22:1-4). The Transjordanian territory is not spiritually inferior — it is legitimately part of the inheritance God has provided. The issue in Numbers 32 is not geographic or spiritual ambition; it is covenant solidarity. Refute this reading: the text is not about settling for less but about the sequence and solidarity of covenant fulfillment.</w:t>
      </w:r>
    </w:p>
    <w:p>
      <w:pPr>
        <w:pStyle w:val="BodyText"/>
      </w:pPr>
      <w:r>
        <w:rPr>
          <w:b/>
          <w:bCs/>
        </w:rPr>
        <w:t xml:space="preserve">Roman Catholic / Covenantal Community Reading</w:t>
      </w:r>
    </w:p>
    <w:p>
      <w:pPr>
        <w:pStyle w:val="BodyText"/>
      </w:pPr>
      <w:r>
        <w:t xml:space="preserve">Some interpreters in more communal traditions (including Roman Catholic and some Anglican) emphasize Numbers 32 as grounding the social and ecclesial principle that personal inheritance must not be privatized — that the community’s completion is the precondition for individual enjoyment of blessing. This reading captures a genuine emphasis of the text and should be acknowledged. Where it overreaches is in importing a generic</w:t>
      </w:r>
      <w:r>
        <w:t xml:space="preserve"> </w:t>
      </w:r>
      <w:r>
        <w:t xml:space="preserve">“communal over individual”</w:t>
      </w:r>
      <w:r>
        <w:t xml:space="preserve"> </w:t>
      </w:r>
      <w:r>
        <w:t xml:space="preserve">principle that the text frames more specifically as a covenant-completion obligation — not a general social ethic but a specific faithfulness to a shared mission in progress. The Reformed reading retains the communal emphasis while grounding it in the covenant structure and the specific context of a people-in-mission.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Joshua 1:12-18</w:t>
      </w:r>
      <w:r>
        <w:t xml:space="preserve"> </w:t>
      </w:r>
      <w:r>
        <w:t xml:space="preserve">— Joshua reminds the Transjordanian tribes of their obligation, and they reaffirm it with full zeal; confirms that Numbers 32’s terms were understood, binding, and honored — the covenant solidarity principle is carried forward.</w:t>
      </w:r>
    </w:p>
    <w:p>
      <w:pPr>
        <w:numPr>
          <w:ilvl w:val="0"/>
          <w:numId w:val="1001"/>
        </w:numPr>
      </w:pPr>
      <w:r>
        <w:rPr>
          <w:b/>
          <w:bCs/>
        </w:rPr>
        <w:t xml:space="preserve">Joshua 22:1-4</w:t>
      </w:r>
      <w:r>
        <w:t xml:space="preserve"> </w:t>
      </w:r>
      <w:r>
        <w:t xml:space="preserve">— Joshua formally commends Reuben, Gad, and half-Manasseh for fulfilling their oath faithfully; the completion of the obligation is explicitly celebrated, providing the positive resolution of Numbers 32’s narrative arc.</w:t>
      </w:r>
    </w:p>
    <w:p>
      <w:pPr>
        <w:numPr>
          <w:ilvl w:val="0"/>
          <w:numId w:val="1001"/>
        </w:numPr>
      </w:pPr>
      <w:r>
        <w:rPr>
          <w:b/>
          <w:bCs/>
        </w:rPr>
        <w:t xml:space="preserve">Joshua 22:10-34</w:t>
      </w:r>
      <w:r>
        <w:t xml:space="preserve"> </w:t>
      </w:r>
      <w:r>
        <w:t xml:space="preserve">— The Transjordanian altar crisis: the western tribes nearly go to war against the eastern tribes, fearing they have defected from the covenant community. The resolution reaffirms that covenant solidarity is the binding concern — separation threatens what Numbers 32’s arrangement had secured.</w:t>
      </w:r>
    </w:p>
    <w:p>
      <w:pPr>
        <w:numPr>
          <w:ilvl w:val="0"/>
          <w:numId w:val="1001"/>
        </w:numPr>
      </w:pPr>
      <w:r>
        <w:rPr>
          <w:b/>
          <w:bCs/>
        </w:rPr>
        <w:t xml:space="preserve">1 Corinthians 12:12-27</w:t>
      </w:r>
      <w:r>
        <w:t xml:space="preserve"> </w:t>
      </w:r>
      <w:r>
        <w:t xml:space="preserve">— Paul’s body metaphor: no member of the body may say to another</w:t>
      </w:r>
      <w:r>
        <w:t xml:space="preserve"> </w:t>
      </w:r>
      <w:r>
        <w:t xml:space="preserve">“I have no need of you”</w:t>
      </w:r>
      <w:r>
        <w:t xml:space="preserve">; each member’s flourishing is bound to the body’s completion; directly corroborates the Numbers 32 principle that covenant/community members do not advance independently while others lag.</w:t>
      </w:r>
    </w:p>
    <w:p>
      <w:pPr>
        <w:numPr>
          <w:ilvl w:val="0"/>
          <w:numId w:val="1001"/>
        </w:numPr>
      </w:pPr>
      <w:r>
        <w:rPr>
          <w:b/>
          <w:bCs/>
        </w:rPr>
        <w:t xml:space="preserve">Philippians 2:3-4</w:t>
      </w:r>
      <w:r>
        <w:t xml:space="preserve"> </w:t>
      </w:r>
      <w:r>
        <w:t xml:space="preserve">—</w:t>
      </w:r>
      <w:r>
        <w:t xml:space="preserve"> </w:t>
      </w:r>
      <w:r>
        <w:t xml:space="preserve">“Let each of you look not only to his own interests, but also to the interests of others”</w:t>
      </w:r>
      <w:r>
        <w:t xml:space="preserve"> </w:t>
      </w:r>
      <w:r>
        <w:t xml:space="preserve">— the New Testament distillation of the ethic Numbers 32 illustrates; the armed-vanguard agreement is precisely this ethic lived out in covenant context.</w:t>
      </w:r>
    </w:p>
    <w:p>
      <w:r>
        <w:pict>
          <v:rect style="width:0;height:1.5pt" o:hralign="center" o:hrstd="t" o:hr="t"/>
        </w:pict>
      </w:r>
    </w:p>
    <w:p>
      <w:pPr>
        <w:pStyle w:val="FirstParagraph"/>
      </w:pPr>
      <w:r>
        <w:rPr>
          <w:b/>
          <w:bCs/>
        </w:rPr>
        <w:t xml:space="preserve">Aim:</w:t>
      </w:r>
      <w:r>
        <w:t xml:space="preserve"> </w:t>
      </w:r>
      <w:r>
        <w:t xml:space="preserve">To expose the tendency to privatize God’s blessing at the expense of shared covenant obligation, and to call the reader toward the concrete form of solidarity the Transjordanian tribes model — securing others’ inheritance before settling into one’s 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w:t>
            </w:r>
          </w:p>
        </w:tc>
        <w:tc>
          <w:tcPr/>
          <w:p>
            <w:pPr>
              <w:pStyle w:val="Compact"/>
            </w:pPr>
            <w:r>
              <w:t xml:space="preserve">Reuben and Gad observe the Transjordanian land is excellent for livestock; they petition Moses, Eleazar, and tribal leaders to receive it as their inheritance rather than crossing the Jordan</w:t>
            </w:r>
          </w:p>
        </w:tc>
        <w:tc>
          <w:tcPr/>
          <w:p>
            <w:pPr>
              <w:pStyle w:val="Compact"/>
            </w:pPr>
            <w:r>
              <w:t xml:space="preserve">The request as stated makes no mention of fighting with the rest of Israel — this silence is what triggers Moses’ rebuke;</w:t>
            </w:r>
            <w:r>
              <w:t xml:space="preserve"> </w:t>
            </w:r>
            <w:r>
              <w:t xml:space="preserve">“do not make us cross the Jordan”</w:t>
            </w:r>
            <w:r>
              <w:t xml:space="preserve"> </w:t>
            </w:r>
            <w:r>
              <w:t xml:space="preserve">is the problematic phrase</w:t>
            </w:r>
          </w:p>
        </w:tc>
      </w:tr>
      <w:tr>
        <w:tc>
          <w:tcPr/>
          <w:p>
            <w:pPr>
              <w:pStyle w:val="Compact"/>
            </w:pPr>
            <w:r>
              <w:t xml:space="preserve">6-7</w:t>
            </w:r>
          </w:p>
        </w:tc>
        <w:tc>
          <w:tcPr/>
          <w:p>
            <w:pPr>
              <w:pStyle w:val="Compact"/>
            </w:pPr>
            <w:r>
              <w:t xml:space="preserve">Moses’ first challenge:</w:t>
            </w:r>
            <w:r>
              <w:t xml:space="preserve"> </w:t>
            </w:r>
            <w:r>
              <w:t xml:space="preserve">“Shall your brothers go to war while you sit here?”</w:t>
            </w:r>
            <w:r>
              <w:t xml:space="preserve"> </w:t>
            </w:r>
            <w:r>
              <w:t xml:space="preserve">He frames the request as discouragement to the rest of Israel</w:t>
            </w:r>
          </w:p>
        </w:tc>
        <w:tc>
          <w:tcPr/>
          <w:p>
            <w:pPr>
              <w:pStyle w:val="Compact"/>
            </w:pPr>
            <w:r>
              <w:t xml:space="preserve">Moses reads the request structurally — it presents private settlement before communal completion; the parallel to the spies is already implicit</w:t>
            </w:r>
          </w:p>
        </w:tc>
      </w:tr>
      <w:tr>
        <w:tc>
          <w:tcPr/>
          <w:p>
            <w:pPr>
              <w:pStyle w:val="Compact"/>
            </w:pPr>
            <w:r>
              <w:t xml:space="preserve">8-13</w:t>
            </w:r>
          </w:p>
        </w:tc>
        <w:tc>
          <w:tcPr/>
          <w:p>
            <w:pPr>
              <w:pStyle w:val="Compact"/>
            </w:pPr>
            <w:r>
              <w:t xml:space="preserve">Moses invokes the spies of Numbers 13-14: Caleb and Joshua alone followed the LORD fully; the whole generation was consigned to die in the wilderness because of that faithlessness; God’s anger burned against Israel forty years</w:t>
            </w:r>
          </w:p>
        </w:tc>
        <w:tc>
          <w:tcPr/>
          <w:p>
            <w:pPr>
              <w:pStyle w:val="Compact"/>
            </w:pPr>
            <w:r>
              <w:t xml:space="preserve">The historical anchor: this is not theoretical danger but documented catastrophe; Moses is not overreacting — he has lived through the consequence and will not watch it repeat</w:t>
            </w:r>
          </w:p>
        </w:tc>
      </w:tr>
      <w:tr>
        <w:tc>
          <w:tcPr/>
          <w:p>
            <w:pPr>
              <w:pStyle w:val="Compact"/>
            </w:pPr>
            <w:r>
              <w:t xml:space="preserve">14-15</w:t>
            </w:r>
          </w:p>
        </w:tc>
        <w:tc>
          <w:tcPr/>
          <w:p>
            <w:pPr>
              <w:pStyle w:val="Compact"/>
            </w:pPr>
            <w:r>
              <w:t xml:space="preserve">Moses calls the petitioners</w:t>
            </w:r>
            <w:r>
              <w:t xml:space="preserve"> </w:t>
            </w:r>
            <w:r>
              <w:t xml:space="preserve">“a brood of sinful men”</w:t>
            </w:r>
            <w:r>
              <w:t xml:space="preserve"> </w:t>
            </w:r>
            <w:r>
              <w:t xml:space="preserve">who will</w:t>
            </w:r>
            <w:r>
              <w:t xml:space="preserve"> </w:t>
            </w:r>
            <w:r>
              <w:t xml:space="preserve">“add still more to the LORD’s burning anger”</w:t>
            </w:r>
            <w:r>
              <w:t xml:space="preserve">; if they turn away from God, He will again abandon Israel in the wilderness, and it will be Reuben and Gad’s fault</w:t>
            </w:r>
          </w:p>
        </w:tc>
        <w:tc>
          <w:tcPr/>
          <w:p>
            <w:pPr>
              <w:pStyle w:val="Compact"/>
            </w:pPr>
            <w:r>
              <w:t xml:space="preserve">The weight of communal consequence: one tribe’s defection threatens the whole; covenant solidarity is not optional</w:t>
            </w:r>
          </w:p>
        </w:tc>
      </w:tr>
      <w:tr>
        <w:tc>
          <w:tcPr/>
          <w:p>
            <w:pPr>
              <w:pStyle w:val="Compact"/>
            </w:pPr>
            <w:r>
              <w:t xml:space="preserve">16-19</w:t>
            </w:r>
          </w:p>
        </w:tc>
        <w:tc>
          <w:tcPr/>
          <w:p>
            <w:pPr>
              <w:pStyle w:val="Compact"/>
            </w:pPr>
            <w:r>
              <w:t xml:space="preserve">The tribes respond: they will build pens for their flocks and cities for their families, then cross over as armed troops before Israel until the conquest is complete; they will not return home until every Israelite has received their inheritance; they ask for no inheritance west of the Jordan</w:t>
            </w:r>
          </w:p>
        </w:tc>
        <w:tc>
          <w:tcPr/>
          <w:p>
            <w:pPr>
              <w:pStyle w:val="Compact"/>
            </w:pPr>
            <w:r>
              <w:t xml:space="preserve">The clarification and pledge; note the order: they build for their families</w:t>
            </w:r>
            <w:r>
              <w:t xml:space="preserve"> </w:t>
            </w:r>
            <w:r>
              <w:rPr>
                <w:i/>
                <w:iCs/>
              </w:rPr>
              <w:t xml:space="preserve">first</w:t>
            </w:r>
            <w:r>
              <w:t xml:space="preserve"> </w:t>
            </w:r>
            <w:r>
              <w:t xml:space="preserve">(practical necessity), then pledge the armed vanguard; this is not abandonment of communal obligation but a request to structure it differently</w:t>
            </w:r>
          </w:p>
        </w:tc>
      </w:tr>
      <w:tr>
        <w:tc>
          <w:tcPr/>
          <w:p>
            <w:pPr>
              <w:pStyle w:val="Compact"/>
            </w:pPr>
            <w:r>
              <w:t xml:space="preserve">20-24</w:t>
            </w:r>
          </w:p>
        </w:tc>
        <w:tc>
          <w:tcPr/>
          <w:p>
            <w:pPr>
              <w:pStyle w:val="Compact"/>
            </w:pPr>
            <w:r>
              <w:t xml:space="preserve">Moses accepts the terms, conditionally; if they follow through, they are released from obligation to the LORD and to Israel; if they fail, their sin will find them out; Moses reframes the agreement as a covenant before the LORD, not merely a tribal negotiation</w:t>
            </w:r>
          </w:p>
        </w:tc>
        <w:tc>
          <w:tcPr/>
          <w:p>
            <w:pPr>
              <w:pStyle w:val="Compact"/>
            </w:pPr>
            <w:r>
              <w:t xml:space="preserve">“Your sin will find you out”</w:t>
            </w:r>
            <w:r>
              <w:t xml:space="preserve"> </w:t>
            </w:r>
            <w:r>
              <w:t xml:space="preserve">(v. 23) — one of the most quoted phrases in Numbers; it functions here not as a general moral maxim but as a covenant-default warning; failure to fulfill this specific pledge will constitute sin</w:t>
            </w:r>
          </w:p>
        </w:tc>
      </w:tr>
      <w:tr>
        <w:tc>
          <w:tcPr/>
          <w:p>
            <w:pPr>
              <w:pStyle w:val="Compact"/>
            </w:pPr>
            <w:r>
              <w:t xml:space="preserve">25-27</w:t>
            </w:r>
          </w:p>
        </w:tc>
        <w:tc>
          <w:tcPr/>
          <w:p>
            <w:pPr>
              <w:pStyle w:val="Compact"/>
            </w:pPr>
            <w:r>
              <w:t xml:space="preserve">The sons of Gad and Reuben formally affirm the terms to Moses; they will cross over armed before the LORD to battle</w:t>
            </w:r>
          </w:p>
        </w:tc>
        <w:tc>
          <w:tcPr/>
          <w:p>
            <w:pPr>
              <w:pStyle w:val="Compact"/>
            </w:pPr>
            <w:r>
              <w:t xml:space="preserve">The covenant is sealed with the tribes’ explicit verbal commitment</w:t>
            </w:r>
          </w:p>
        </w:tc>
      </w:tr>
      <w:tr>
        <w:tc>
          <w:tcPr/>
          <w:p>
            <w:pPr>
              <w:pStyle w:val="Compact"/>
            </w:pPr>
            <w:r>
              <w:t xml:space="preserve">28-30</w:t>
            </w:r>
          </w:p>
        </w:tc>
        <w:tc>
          <w:tcPr/>
          <w:p>
            <w:pPr>
              <w:pStyle w:val="Compact"/>
            </w:pPr>
            <w:r>
              <w:t xml:space="preserve">Moses charges Eleazar, Joshua, and the tribal leaders with administering the agreement: if the tribes cross and fight, give them the Transjordanian land; if they do not, they will receive their inheritance among the rest of Israel west of the Jordan</w:t>
            </w:r>
          </w:p>
        </w:tc>
        <w:tc>
          <w:tcPr/>
          <w:p>
            <w:pPr>
              <w:pStyle w:val="Compact"/>
            </w:pPr>
            <w:r>
              <w:t xml:space="preserve">The institutional accountability: Moses does not trust the agreement to memory or goodwill; he embeds it in the community’s leadership structure</w:t>
            </w:r>
          </w:p>
        </w:tc>
      </w:tr>
      <w:tr>
        <w:tc>
          <w:tcPr/>
          <w:p>
            <w:pPr>
              <w:pStyle w:val="Compact"/>
            </w:pPr>
            <w:r>
              <w:t xml:space="preserve">31-32</w:t>
            </w:r>
          </w:p>
        </w:tc>
        <w:tc>
          <w:tcPr/>
          <w:p>
            <w:pPr>
              <w:pStyle w:val="Compact"/>
            </w:pPr>
            <w:r>
              <w:t xml:space="preserve">The sons of Gad and Reuben reaffirm once more:</w:t>
            </w:r>
            <w:r>
              <w:t xml:space="preserve"> </w:t>
            </w:r>
            <w:r>
              <w:t xml:space="preserve">“We will cross over armed before the LORD into the land of Canaan, and the possession of our inheritance shall remain with us beyond the Jordan”</w:t>
            </w:r>
          </w:p>
        </w:tc>
        <w:tc>
          <w:tcPr/>
          <w:p>
            <w:pPr>
              <w:pStyle w:val="Compact"/>
            </w:pPr>
            <w:r>
              <w:t xml:space="preserve">The double reaffirmation signals the seriousness of the covenant; the structure of the chapter forces the pledge to be stated multiple times — this is not incidental</w:t>
            </w:r>
          </w:p>
        </w:tc>
      </w:tr>
      <w:tr>
        <w:tc>
          <w:tcPr/>
          <w:p>
            <w:pPr>
              <w:pStyle w:val="Compact"/>
            </w:pPr>
            <w:r>
              <w:t xml:space="preserve">33</w:t>
            </w:r>
          </w:p>
        </w:tc>
        <w:tc>
          <w:tcPr/>
          <w:p>
            <w:pPr>
              <w:pStyle w:val="Compact"/>
            </w:pPr>
            <w:r>
              <w:t xml:space="preserve">Moses grants the territory of Sihon king of the Amorites and Og king of Bashan to Gad, Reuben, and half the tribe of Manasseh</w:t>
            </w:r>
          </w:p>
        </w:tc>
        <w:tc>
          <w:tcPr/>
          <w:p>
            <w:pPr>
              <w:pStyle w:val="Compact"/>
            </w:pPr>
            <w:r>
              <w:t xml:space="preserve">Half of Manasseh appears here without prior mention in the chapter; their inclusion is noted but not explained — likely a practical administrative extension of the same arrangement</w:t>
            </w:r>
          </w:p>
        </w:tc>
      </w:tr>
      <w:tr>
        <w:tc>
          <w:tcPr/>
          <w:p>
            <w:pPr>
              <w:pStyle w:val="Compact"/>
            </w:pPr>
            <w:r>
              <w:t xml:space="preserve">34-42</w:t>
            </w:r>
          </w:p>
        </w:tc>
        <w:tc>
          <w:tcPr/>
          <w:p>
            <w:pPr>
              <w:pStyle w:val="Compact"/>
            </w:pPr>
            <w:r>
              <w:t xml:space="preserve">Gad, Reuben, and half-Manasseh rebuild and settle specific cities in the Transjordan; the cities are named and associated with each tribe</w:t>
            </w:r>
          </w:p>
        </w:tc>
        <w:tc>
          <w:tcPr/>
          <w:p>
            <w:pPr>
              <w:pStyle w:val="Compact"/>
            </w:pPr>
            <w:r>
              <w:t xml:space="preserve">The geographical summary grounds the agreement in actual settlement; the rebuilding of cities is itself an act of covenant faithfulness — they are establishing their families in preparation for the military vanguard pledge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Request: Private Preference at the Threshold</w:t>
            </w:r>
          </w:p>
        </w:tc>
      </w:tr>
      <w:tr>
        <w:tc>
          <w:tcPr/>
          <w:p>
            <w:pPr>
              <w:pStyle w:val="Compact"/>
            </w:pPr>
            <w:r>
              <w:t xml:space="preserve">2</w:t>
            </w:r>
          </w:p>
        </w:tc>
        <w:tc>
          <w:tcPr/>
          <w:p>
            <w:pPr>
              <w:pStyle w:val="Compact"/>
            </w:pPr>
            <w:r>
              <w:t xml:space="preserve">6-15</w:t>
            </w:r>
          </w:p>
        </w:tc>
        <w:tc>
          <w:tcPr/>
          <w:p>
            <w:pPr>
              <w:pStyle w:val="Compact"/>
            </w:pPr>
            <w:r>
              <w:t xml:space="preserve">The Rebuke: Self-Interest as Covenant Betrayal</w:t>
            </w:r>
          </w:p>
        </w:tc>
      </w:tr>
      <w:tr>
        <w:tc>
          <w:tcPr/>
          <w:p>
            <w:pPr>
              <w:pStyle w:val="Compact"/>
            </w:pPr>
            <w:r>
              <w:t xml:space="preserve">3</w:t>
            </w:r>
          </w:p>
        </w:tc>
        <w:tc>
          <w:tcPr/>
          <w:p>
            <w:pPr>
              <w:pStyle w:val="Compact"/>
            </w:pPr>
            <w:r>
              <w:t xml:space="preserve">16-27</w:t>
            </w:r>
          </w:p>
        </w:tc>
        <w:tc>
          <w:tcPr/>
          <w:p>
            <w:pPr>
              <w:pStyle w:val="Compact"/>
            </w:pPr>
            <w:r>
              <w:t xml:space="preserve">The Resolution: Solidarity Pledged and Sealed</w:t>
            </w:r>
          </w:p>
        </w:tc>
      </w:tr>
      <w:tr>
        <w:tc>
          <w:tcPr/>
          <w:p>
            <w:pPr>
              <w:pStyle w:val="Compact"/>
            </w:pPr>
            <w:r>
              <w:t xml:space="preserve">4</w:t>
            </w:r>
          </w:p>
        </w:tc>
        <w:tc>
          <w:tcPr/>
          <w:p>
            <w:pPr>
              <w:pStyle w:val="Compact"/>
            </w:pPr>
            <w:r>
              <w:t xml:space="preserve">28-32</w:t>
            </w:r>
          </w:p>
        </w:tc>
        <w:tc>
          <w:tcPr/>
          <w:p>
            <w:pPr>
              <w:pStyle w:val="Compact"/>
            </w:pPr>
            <w:r>
              <w:t xml:space="preserve">The Accountability: The Pledge Embedded in Community</w:t>
            </w:r>
          </w:p>
        </w:tc>
      </w:tr>
      <w:tr>
        <w:tc>
          <w:tcPr/>
          <w:p>
            <w:pPr>
              <w:pStyle w:val="Compact"/>
            </w:pPr>
            <w:r>
              <w:t xml:space="preserve">5</w:t>
            </w:r>
          </w:p>
        </w:tc>
        <w:tc>
          <w:tcPr/>
          <w:p>
            <w:pPr>
              <w:pStyle w:val="Compact"/>
            </w:pPr>
            <w:r>
              <w:t xml:space="preserve">33-42</w:t>
            </w:r>
          </w:p>
        </w:tc>
        <w:tc>
          <w:tcPr/>
          <w:p>
            <w:pPr>
              <w:pStyle w:val="Compact"/>
            </w:pPr>
            <w:r>
              <w:t xml:space="preserve">The Settlement: Covenant Faithfulness in Concrete Form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inheritance in Israel is received together — private settlement before communal completion is covenantal betrayal.</w:t>
      </w:r>
    </w:p>
    <w:p>
      <w:pPr>
        <w:pStyle w:val="BodyText"/>
      </w:pPr>
      <w:r>
        <w:rPr>
          <w:b/>
          <w:bCs/>
        </w:rPr>
        <w:t xml:space="preserve">Primary Claim:</w:t>
      </w:r>
      <w:r>
        <w:t xml:space="preserve"> </w:t>
      </w:r>
      <w:r>
        <w:t xml:space="preserve">God is confronting the tendency to claim personal blessing while withdrawing from shared covenant obligation, and calling His people to subordinate private gain to communal faithfulness until the whole people of God have received what God has promised.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timing of your claims on God’s blessing.</w:t>
      </w:r>
      <w:r>
        <w:t xml:space="preserve"> </w:t>
      </w:r>
      <w:r>
        <w:rPr>
          <w:i/>
          <w:iCs/>
        </w:rPr>
        <w:t xml:space="preserve">(Mind/belief)</w:t>
      </w:r>
      <w:r>
        <w:t xml:space="preserve"> </w:t>
      </w:r>
      <w:r>
        <w:t xml:space="preserve">The Transjordanian tribes’ error was not the content of what they wanted — the land was genuinely good and genuinely theirs to ask for — but the sequence: private settlement before communal completion. The Christian life has an analogue to this constantly. Ask yourself not only</w:t>
      </w:r>
      <w:r>
        <w:t xml:space="preserve"> </w:t>
      </w:r>
      <w:r>
        <w:t xml:space="preserve">“Is this blessing from God?”</w:t>
      </w:r>
      <w:r>
        <w:t xml:space="preserve"> </w:t>
      </w:r>
      <w:r>
        <w:t xml:space="preserve">but</w:t>
      </w:r>
      <w:r>
        <w:t xml:space="preserve"> </w:t>
      </w:r>
      <w:r>
        <w:t xml:space="preserve">“Am I pursuing it at the expense of completing what God has called me to do alongside His people?”</w:t>
      </w:r>
      <w:r>
        <w:t xml:space="preserve"> </w:t>
      </w:r>
      <w:r>
        <w:t xml:space="preserve">The timing of blessing-claims reveals whether we are operating inside covenant solidarity or outside it.</w:t>
      </w:r>
    </w:p>
    <w:p>
      <w:pPr>
        <w:pStyle w:val="BodyText"/>
      </w:pPr>
      <w:r>
        <w:rPr>
          <w:b/>
          <w:bCs/>
        </w:rPr>
        <w:t xml:space="preserve">2. Refuse the idol of</w:t>
      </w:r>
      <w:r>
        <w:rPr>
          <w:b/>
          <w:bCs/>
        </w:rPr>
        <w:t xml:space="preserve"> </w:t>
      </w:r>
      <w:r>
        <w:rPr>
          <w:b/>
          <w:bCs/>
        </w:rPr>
        <w:t xml:space="preserve">“my portion, secured.”</w:t>
      </w:r>
      <w:r>
        <w:t xml:space="preserve"> </w:t>
      </w:r>
      <w:r>
        <w:rPr>
          <w:i/>
          <w:iCs/>
        </w:rPr>
        <w:t xml:space="preserve">(Affections/worship)</w:t>
      </w:r>
      <w:r>
        <w:t xml:space="preserve"> </w:t>
      </w:r>
      <w:r>
        <w:t xml:space="preserve">Reuben and Gad saw excellent land, livestock-rich territory, and moved toward it immediately — the instinct to lock down personal security before the shared mission was finished. This is not peculiar wickedness; it is the ordinary pull of self-preservation dressed in the language of good stewardship. But Scripture is unambiguous: the community’s completion is the precondition for the individual’s enjoyment. Wherever you find yourself calculating how to secure your own outcome while the rest of God’s people are still fighting, you are worshiping at the altar of personal security rather than the God who promises to provide for those who seek His kingdom first.</w:t>
      </w:r>
    </w:p>
    <w:p>
      <w:pPr>
        <w:pStyle w:val="BodyText"/>
      </w:pPr>
      <w:r>
        <w:rPr>
          <w:b/>
          <w:bCs/>
        </w:rPr>
        <w:t xml:space="preserve">3. Make your covenant commitments concrete, public, and accountable.</w:t>
      </w:r>
      <w:r>
        <w:t xml:space="preserve"> </w:t>
      </w:r>
      <w:r>
        <w:rPr>
          <w:i/>
          <w:iCs/>
        </w:rPr>
        <w:t xml:space="preserve">(Will/behavior)</w:t>
      </w:r>
      <w:r>
        <w:t xml:space="preserve"> </w:t>
      </w:r>
      <w:r>
        <w:t xml:space="preserve">Moses does not simply take the tribes at their word. He states the pledge three times, charges Eleazar and Joshua with enforcing it, and warns of covenant consequences for failure. The chapter’s structure is itself a homiletic: real covenant solidarity is not a feeling or an intention — it is a commitment stated, repeated, institutionally embedded, and carrying consequences. Identify one shared obligation to God’s people that you have been carrying only as a vague intention, and make it concrete this week: name it, say it to someone, and set an accountability structure around it.</w:t>
      </w:r>
    </w:p>
    <w:p>
      <w:pPr>
        <w:pStyle w:val="BodyText"/>
      </w:pPr>
      <w:r>
        <w:rPr>
          <w:b/>
          <w:bCs/>
        </w:rPr>
        <w:t xml:space="preserve">4. Recognize that your private settlement always has communal consequences.</w:t>
      </w:r>
      <w:r>
        <w:t xml:space="preserve"> </w:t>
      </w:r>
      <w:r>
        <w:rPr>
          <w:i/>
          <w:iCs/>
        </w:rPr>
        <w:t xml:space="preserve">(Mind/belief)</w:t>
      </w:r>
      <w:r>
        <w:t xml:space="preserve"> </w:t>
      </w:r>
      <w:r>
        <w:t xml:space="preserve">Moses’ rebuke is not that Reuben and Gad are doing something bad for themselves — it is that their defection will discourage the whole community and potentially abort the entire mission. Your decisions about how to allocate your energy, resources, and presence in the body of Christ are never purely private. The member who quietly withdraws from the shared mission while enjoying their personal blessing is not merely making a personal choice — they are, in Moses’ framing, adding to the burden every other member must carry. Preach this to yourself before the next opportunity to quietly exit from a communal obligation you find inconvenient.</w:t>
      </w:r>
    </w:p>
    <w:p>
      <w:pPr>
        <w:pStyle w:val="BodyText"/>
      </w:pPr>
      <w:r>
        <w:rPr>
          <w:b/>
          <w:bCs/>
        </w:rPr>
        <w:t xml:space="preserve">5. Let the completed faithfulness of others be a call to complete your own.</w:t>
      </w:r>
      <w:r>
        <w:t xml:space="preserve"> </w:t>
      </w:r>
      <w:r>
        <w:rPr>
          <w:i/>
          <w:iCs/>
        </w:rPr>
        <w:t xml:space="preserve">(Affections/worship)</w:t>
      </w:r>
      <w:r>
        <w:t xml:space="preserve"> </w:t>
      </w:r>
      <w:r>
        <w:t xml:space="preserve">Joshua 22:1-4 records Joshua formally commending the Transjordanian tribes:</w:t>
      </w:r>
      <w:r>
        <w:t xml:space="preserve"> </w:t>
      </w:r>
      <w:r>
        <w:t xml:space="preserve">“You have kept all that Moses the servant of the LORD commanded you.”</w:t>
      </w:r>
      <w:r>
        <w:t xml:space="preserve"> </w:t>
      </w:r>
      <w:r>
        <w:t xml:space="preserve">This commendation is the emotional and spiritual payoff that Numbers 32 is building toward. The question is not only</w:t>
      </w:r>
      <w:r>
        <w:t xml:space="preserve"> </w:t>
      </w:r>
      <w:r>
        <w:t xml:space="preserve">“Will you begin in covenant solidarity?”</w:t>
      </w:r>
      <w:r>
        <w:t xml:space="preserve"> </w:t>
      </w:r>
      <w:r>
        <w:t xml:space="preserve">but</w:t>
      </w:r>
      <w:r>
        <w:t xml:space="preserve"> </w:t>
      </w:r>
      <w:r>
        <w:t xml:space="preserve">“Will you finish?”</w:t>
      </w:r>
      <w:r>
        <w:t xml:space="preserve"> </w:t>
      </w:r>
      <w:r>
        <w:t xml:space="preserve">The possibility of hearing</w:t>
      </w:r>
      <w:r>
        <w:t xml:space="preserve"> </w:t>
      </w:r>
      <w:r>
        <w:t xml:space="preserve">“well done”</w:t>
      </w:r>
      <w:r>
        <w:t xml:space="preserve"> </w:t>
      </w:r>
      <w:r>
        <w:t xml:space="preserve">at the end of the long obedience — not merely from Moses but from the LORD — should be a more powerful motivator than the immediate attractiveness of the excellent land east of the Jordan. Orient your affections toward the completion, not the opportunity.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32 reveals that God’s covenantal structure for His people is irreducibly communal — individual inheritance is not separable from the community’s completion of the shared mission. The LORD does not give His people their portions in isolation; He distributes inheritance through a process that requires mutual dependence, shared sacrifice, and the subordination of individual timing to communal obligation. This is not merely an ethical principle but a theological one: it reflects the character of the God who makes and keeps covenant with a</w:t>
      </w:r>
      <w:r>
        <w:t xml:space="preserve"> </w:t>
      </w:r>
      <w:r>
        <w:rPr>
          <w:i/>
          <w:iCs/>
        </w:rPr>
        <w:t xml:space="preserve">people</w:t>
      </w:r>
      <w:r>
        <w:t xml:space="preserve">, not merely with individuals. Moses’ invocation of the spies’ catastrophe demonstrates that God takes communal defection — even structural defection, even defection that never intended harm — with the same seriousness as active rebellion, because the covenant community’s mission is not merely aspirational but constitutive of what it means to be the people of God. The chapter also reveals God’s patience and structural wisdom: the resolution is not simply forgiveness but a reordering that allows private preference to be honored within the framework of communal faithfulness, not at its expense.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32 carries significant weight within a Reformed understanding of the covenant community as the primary locus of God’s redemptive work. The Reformed tradition has consistently insisted that election is corporate before it is individual — that God chose a people, and individuals participate in that election as members of the covenant body, not as isolated recipients of private blessing. Numbers 32 dramatizes this with unusual clarity: the Transjordanian tribes cannot receive their inheritance apart from Israel’s corporate completion of the mission, regardless of whether their private claims are legitimate. This has direct bearing on the Reformed ecclesiology that treats the local church not as a collection of individuals who happen to share a space but as a covenant body whose members are bound to one another’s completion. The gospel-grounding is equally clear: the one who fights for others’ inheritance before settling into His own is ultimately a type of Christ, who secured His brothers’ inheritance at the cost of His own comfort and at the expense of His own life — and who rose to enjoy the full inheritance only after ensuring that every member of His body would receive theirs. The Transjordanian pledge becomes, in this light, a forward-pointing figure of the one who crossed over fully armed on behalf of those who could not fight for themselves.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not let you settle into your blessing while the rest of His people are still fighting for theirs. The tribes who asked to stay east of the Jordan were not wrong to want good land — but they were wrong to want it</w:t>
      </w:r>
      <w:r>
        <w:t xml:space="preserve"> </w:t>
      </w:r>
      <w:r>
        <w:rPr>
          <w:i/>
          <w:iCs/>
        </w:rPr>
        <w:t xml:space="preserve">now</w:t>
      </w:r>
      <w:r>
        <w:t xml:space="preserve">, in isolation from the community’s completion. The same question stands over every Christian: Are you an armed vanguard, crossing over to secure what God has promised others? Or are you building pens for your livestock while your brothers go to war? Your sin — the sin of private settlement before communal completion — will find you out.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w:t>
      </w:r>
      <w:r>
        <w:rPr>
          <w:b/>
          <w:bCs/>
        </w:rPr>
        <w:t xml:space="preserve"> </w:t>
      </w:r>
      <w:r>
        <w:rPr>
          <w:b/>
          <w:bCs/>
        </w:rPr>
        <w:t xml:space="preserve">“your sin will find you out”</w:t>
      </w:r>
      <w:r>
        <w:rPr>
          <w:b/>
          <w:bCs/>
        </w:rPr>
        <w:t xml:space="preserve"> </w:t>
      </w:r>
      <w:r>
        <w:rPr>
          <w:b/>
          <w:bCs/>
        </w:rPr>
        <w:t xml:space="preserve">into a general moralism.</w:t>
      </w:r>
      <w:r>
        <w:t xml:space="preserve"> </w:t>
      </w:r>
      <w:r>
        <w:t xml:space="preserve">Verse 23 is one of the most frequently quoted phrases from Numbers, almost always extracted from its context and applied as a general warning that secret sins will be exposed. In context, the phrase is a</w:t>
      </w:r>
      <w:r>
        <w:t xml:space="preserve"> </w:t>
      </w:r>
      <w:r>
        <w:rPr>
          <w:i/>
          <w:iCs/>
        </w:rPr>
        <w:t xml:space="preserve">covenant-default warning</w:t>
      </w:r>
      <w:r>
        <w:t xml:space="preserve"> </w:t>
      </w:r>
      <w:r>
        <w:t xml:space="preserve">— it applies specifically to the failure to fulfill a pledged obligation to God’s people, not to sin in general. Preaching it as a general maxim about hidden sin is not wrong per se, but it evacuates the verse’s specific force: the sin in view is</w:t>
      </w:r>
      <w:r>
        <w:t xml:space="preserve"> </w:t>
      </w:r>
      <w:r>
        <w:rPr>
          <w:i/>
          <w:iCs/>
        </w:rPr>
        <w:t xml:space="preserve">covenantal defection under the cover of a reasonable-sounding preference</w:t>
      </w:r>
      <w:r>
        <w:t xml:space="preserve">. Restore the covenant-solidarity context before drawing out the general principle.</w:t>
      </w:r>
    </w:p>
    <w:p>
      <w:pPr>
        <w:numPr>
          <w:ilvl w:val="0"/>
          <w:numId w:val="1002"/>
        </w:numPr>
      </w:pPr>
      <w:r>
        <w:rPr>
          <w:b/>
          <w:bCs/>
        </w:rPr>
        <w:t xml:space="preserve">Treating the Transjordanian territory as a symbol of spiritual mediocrity.</w:t>
      </w:r>
      <w:r>
        <w:t xml:space="preserve"> </w:t>
      </w:r>
      <w:r>
        <w:t xml:space="preserve">The most common homiletical error in this chapter: reading Reuben and Gad’s request as a desire for</w:t>
      </w:r>
      <w:r>
        <w:t xml:space="preserve"> </w:t>
      </w:r>
      <w:r>
        <w:t xml:space="preserve">“less than God’s best,”</w:t>
      </w:r>
      <w:r>
        <w:t xml:space="preserve"> </w:t>
      </w:r>
      <w:r>
        <w:t xml:space="preserve">and applying it as a motivational call to pursue the higher spiritual life. The text does not support this. The arrangement is fully ratified, the land is legitimately theirs, and Joshua explicitly commends their faithfulness. The issue is sequence and solidarity, not ambition. Preaching the chapter as a warning against</w:t>
      </w:r>
      <w:r>
        <w:t xml:space="preserve"> </w:t>
      </w:r>
      <w:r>
        <w:t xml:space="preserve">“settling for the east side of the Jordan”</w:t>
      </w:r>
      <w:r>
        <w:t xml:space="preserve"> </w:t>
      </w:r>
      <w:r>
        <w:t xml:space="preserve">moralism misses the actual claim entirely.</w:t>
      </w:r>
    </w:p>
    <w:p>
      <w:pPr>
        <w:numPr>
          <w:ilvl w:val="0"/>
          <w:numId w:val="1002"/>
        </w:numPr>
      </w:pPr>
      <w:r>
        <w:rPr>
          <w:b/>
          <w:bCs/>
        </w:rPr>
        <w:t xml:space="preserve">Losing the corporate dimension in application.</w:t>
      </w:r>
      <w:r>
        <w:t xml:space="preserve"> </w:t>
      </w:r>
      <w:r>
        <w:t xml:space="preserve">This passage is fundamentally about communal obligation, but application almost always drifts toward individual spiritual discipline.</w:t>
      </w:r>
      <w:r>
        <w:t xml:space="preserve"> </w:t>
      </w:r>
      <w:r>
        <w:t xml:space="preserve">“Don’t let your private preferences override God’s calling on your life”</w:t>
      </w:r>
      <w:r>
        <w:t xml:space="preserve"> </w:t>
      </w:r>
      <w:r>
        <w:t xml:space="preserve">is a weaker and individualized reading. The text is specifically about what one member’s self-prioritization does to the whole covenant community — the weight of the rebuke is</w:t>
      </w:r>
      <w:r>
        <w:t xml:space="preserve"> </w:t>
      </w:r>
      <w:r>
        <w:t xml:space="preserve">“you will discourage the hearts of the people of Israel,”</w:t>
      </w:r>
      <w:r>
        <w:t xml:space="preserve"> </w:t>
      </w:r>
      <w:r>
        <w:t xml:space="preserve">not</w:t>
      </w:r>
      <w:r>
        <w:t xml:space="preserve"> </w:t>
      </w:r>
      <w:r>
        <w:t xml:space="preserve">“you will miss out on God’s best for you personally.”</w:t>
      </w:r>
      <w:r>
        <w:t xml:space="preserve"> </w:t>
      </w:r>
      <w:r>
        <w:t xml:space="preserve">Applications that fail to locate the listener within the covenant community will miss the passage’s primary claim.</w:t>
      </w:r>
    </w:p>
    <w:p>
      <w:pPr>
        <w:numPr>
          <w:ilvl w:val="0"/>
          <w:numId w:val="1002"/>
        </w:numPr>
      </w:pPr>
      <w:r>
        <w:rPr>
          <w:b/>
          <w:bCs/>
        </w:rPr>
        <w:t xml:space="preserve">Underplaying Moses’ rebuke because the tribes’ intentions were good.</w:t>
      </w:r>
      <w:r>
        <w:t xml:space="preserve"> </w:t>
      </w:r>
      <w:r>
        <w:t xml:space="preserve">Some expositors, eager to vindicate Reuben and Gad (since they do eventually prove faithful), soften Moses’ rebuke as a misunderstanding he later corrects. The text does not frame it this way. Moses’ structural concern is legitimate even if the tribes’ ultimate intentions were faithful — the form of the original request genuinely carried the danger Moses identified. Both are true simultaneously: the tribes were not fully faithless, and Moses’ rebuke was not an overreaction. Letting the tribes off the hook too quickly inoculates the congregation against hearing the genuine rebuke embedded in the chapter.</w:t>
      </w:r>
    </w:p>
    <w:p>
      <w:pPr>
        <w:numPr>
          <w:ilvl w:val="0"/>
          <w:numId w:val="1002"/>
        </w:numPr>
      </w:pPr>
      <w:r>
        <w:rPr>
          <w:b/>
          <w:bCs/>
        </w:rPr>
        <w:t xml:space="preserve">Missing the typological dimension in the armed-vanguard pledge.</w:t>
      </w:r>
      <w:r>
        <w:t xml:space="preserve"> </w:t>
      </w:r>
      <w:r>
        <w:t xml:space="preserve">The image of the Transjordanian tribes crossing over armed, fighting for an inheritance that is not theirs, and returning home only when others have received what was promised is rich with Christological resonance. Failing to trace this toward the one who crossed over fully armed on behalf of those who could not fight — and secured their inheritance before receiving His own — misses the chapter’s place in the larger canonical story. The typology should not be forced, but it is genuinely present and should be surfaced for the congregation.</w:t>
      </w:r>
    </w:p>
    <w:p>
      <w:pPr>
        <w:numPr>
          <w:ilvl w:val="0"/>
          <w:numId w:val="1002"/>
        </w:numPr>
      </w:pPr>
      <w:r>
        <w:rPr>
          <w:b/>
          <w:bCs/>
        </w:rPr>
        <w:t xml:space="preserve">Omitting the accountability structure Moses builds in verses 28-32.</w:t>
      </w:r>
      <w:r>
        <w:t xml:space="preserve"> </w:t>
      </w:r>
      <w:r>
        <w:t xml:space="preserve">The practical move Moses makes — charging Eleazar, Joshua, and the tribal leaders with enforcing the agreement — is not administrative footnote. It is theological substance: real covenant solidarity is not sustained by sincere intentions alone but by embedded institutional accountability. Preaching that emphasizes the tribes’ pledge without emphasizing the structure Moses builds to enforce it produces an application that sounds like</w:t>
      </w:r>
      <w:r>
        <w:t xml:space="preserve"> </w:t>
      </w:r>
      <w:r>
        <w:t xml:space="preserve">“mean it when you say it”</w:t>
      </w:r>
      <w:r>
        <w:t xml:space="preserve"> </w:t>
      </w:r>
      <w:r>
        <w:t xml:space="preserve">rather than</w:t>
      </w:r>
      <w:r>
        <w:t xml:space="preserve"> </w:t>
      </w:r>
      <w:r>
        <w:t xml:space="preserve">“build accountability around it.”</w:t>
      </w:r>
      <w:r>
        <w:t xml:space="preserve"> </w:t>
      </w:r>
      <w:r>
        <w:t xml:space="preserve">The latter is what the text actually models.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2026-07-14T21:01:57Z</dcterms:created>
  <dcterms:modified xsi:type="dcterms:W3CDTF">2026-07-14T21:01:57Z</dcterms:modified>
</cp:coreProperties>
</file>

<file path=docProps/custom.xml><?xml version="1.0" encoding="utf-8"?>
<Properties xmlns="http://schemas.openxmlformats.org/officeDocument/2006/custom-properties" xmlns:vt="http://schemas.openxmlformats.org/officeDocument/2006/docPropsVTypes"/>
</file>